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17C6" w14:textId="2FCC9F4A" w:rsidR="008B5A66" w:rsidRPr="00C23D48" w:rsidRDefault="008B5A66" w:rsidP="008B5A66">
      <w:pPr>
        <w:rPr>
          <w:b/>
          <w:bCs/>
        </w:rPr>
      </w:pPr>
      <w:r w:rsidRPr="00C23D48">
        <w:rPr>
          <w:b/>
          <w:bCs/>
        </w:rPr>
        <w:t xml:space="preserve">Discussion of </w:t>
      </w:r>
      <w:r w:rsidR="00C23D48" w:rsidRPr="00C23D48">
        <w:rPr>
          <w:b/>
          <w:bCs/>
        </w:rPr>
        <w:t>backing and veering winds (from Gemini).</w:t>
      </w:r>
    </w:p>
    <w:p w14:paraId="39A626C8" w14:textId="566A7204" w:rsidR="008B5A66" w:rsidRPr="008B5A66" w:rsidRDefault="008B5A66" w:rsidP="008B5A66">
      <w:r w:rsidRPr="008B5A66">
        <w:t>The vertical turning of the wind vector—veering (clockwise turning with height) and backing (counterclockw</w:t>
      </w:r>
      <w:r w:rsidR="00C23D48">
        <w:t>xxxxx</w:t>
      </w:r>
      <w:r w:rsidRPr="008B5A66">
        <w:t>ise turning with height)—is fundamentally linked to three major atmospheric regimes: synoptic-scale baroclinic environments, the planetary boundary layer, and severe convective environments.</w:t>
      </w:r>
    </w:p>
    <w:p w14:paraId="362A8C7E" w14:textId="77777777" w:rsidR="008B5A66" w:rsidRPr="008B5A66" w:rsidRDefault="008B5A66" w:rsidP="008B5A66">
      <w:r w:rsidRPr="008B5A66">
        <w:rPr>
          <w:b/>
          <w:bCs/>
        </w:rPr>
        <w:t>1. Synoptic-Scale Baroclinic Zones (Mid-latitudes)</w:t>
      </w:r>
    </w:p>
    <w:p w14:paraId="195C7C57" w14:textId="77777777" w:rsidR="008B5A66" w:rsidRPr="008B5A66" w:rsidRDefault="008B5A66" w:rsidP="008B5A66">
      <w:r w:rsidRPr="008B5A66">
        <w:t>In the free atmosphere, where geostrophic balance largely holds, backing and veering are diagnostic of temperature advection through the thermal wind relationship. The vertical wind shear vector (the thermal wind) is proportional to the horizontal temperature gradient:</w:t>
      </w:r>
    </w:p>
    <w:p w14:paraId="2499B956" w14:textId="419D411E" w:rsidR="00517581" w:rsidRDefault="008B5A66" w:rsidP="008B5A66">
      <w:r w:rsidRPr="008B5A66">
        <w:t>$$\frac{\partial \vec{V}_g}{\partial z} = \frac{g}{fT} \hat{k} \times \nabla_p T$$</w:t>
      </w:r>
    </w:p>
    <w:p w14:paraId="01B43B5F" w14:textId="07EBF6B2" w:rsidR="00517581" w:rsidRPr="008B5A66" w:rsidRDefault="00517581" w:rsidP="008B5A66">
      <w:r w:rsidRPr="00517581">
        <w:drawing>
          <wp:inline distT="0" distB="0" distL="0" distR="0" wp14:anchorId="0263B2C1" wp14:editId="45CD5068">
            <wp:extent cx="1857634" cy="676369"/>
            <wp:effectExtent l="0" t="0" r="9525" b="9525"/>
            <wp:docPr id="926610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10579" name=""/>
                    <pic:cNvPicPr/>
                  </pic:nvPicPr>
                  <pic:blipFill>
                    <a:blip r:embed="rId5"/>
                    <a:stretch>
                      <a:fillRect/>
                    </a:stretch>
                  </pic:blipFill>
                  <pic:spPr>
                    <a:xfrm>
                      <a:off x="0" y="0"/>
                      <a:ext cx="1857634" cy="676369"/>
                    </a:xfrm>
                    <a:prstGeom prst="rect">
                      <a:avLst/>
                    </a:prstGeom>
                  </pic:spPr>
                </pic:pic>
              </a:graphicData>
            </a:graphic>
          </wp:inline>
        </w:drawing>
      </w:r>
    </w:p>
    <w:p w14:paraId="7E7AEFF0" w14:textId="77777777" w:rsidR="008B5A66" w:rsidRPr="008B5A66" w:rsidRDefault="008B5A66" w:rsidP="008B5A66">
      <w:pPr>
        <w:numPr>
          <w:ilvl w:val="0"/>
          <w:numId w:val="1"/>
        </w:numPr>
      </w:pPr>
      <w:r w:rsidRPr="008B5A66">
        <w:rPr>
          <w:b/>
          <w:bCs/>
        </w:rPr>
        <w:t>Veering winds:</w:t>
      </w:r>
      <w:r w:rsidRPr="008B5A66">
        <w:t xml:space="preserve"> Indicate warm air advection (WAA). As the geostrophic wind vector turns clockwise with height in the Northern Hemisphere, it blows across the isotherms from warmer to colder regions.</w:t>
      </w:r>
    </w:p>
    <w:p w14:paraId="4D53CFDC" w14:textId="77777777" w:rsidR="008B5A66" w:rsidRPr="008B5A66" w:rsidRDefault="008B5A66" w:rsidP="008B5A66">
      <w:pPr>
        <w:numPr>
          <w:ilvl w:val="0"/>
          <w:numId w:val="1"/>
        </w:numPr>
      </w:pPr>
      <w:r w:rsidRPr="008B5A66">
        <w:rPr>
          <w:b/>
          <w:bCs/>
        </w:rPr>
        <w:t>Backing winds:</w:t>
      </w:r>
      <w:r w:rsidRPr="008B5A66">
        <w:t xml:space="preserve"> Indicate cold air advection (CAA). Counterclockwise turning with height implies the wind is blowing from colder to warmer regions.</w:t>
      </w:r>
    </w:p>
    <w:p w14:paraId="235A0690" w14:textId="77777777" w:rsidR="008B5A66" w:rsidRPr="008B5A66" w:rsidRDefault="008B5A66" w:rsidP="008B5A66">
      <w:pPr>
        <w:numPr>
          <w:ilvl w:val="0"/>
          <w:numId w:val="1"/>
        </w:numPr>
      </w:pPr>
      <w:r w:rsidRPr="008B5A66">
        <w:rPr>
          <w:b/>
          <w:bCs/>
        </w:rPr>
        <w:t>Regions:</w:t>
      </w:r>
      <w:r w:rsidRPr="008B5A66">
        <w:t xml:space="preserve"> These relationships are essential across mid-latitude storm tracks, particularly in frontal zones and during the evolution of shortwaves. For example, ahead of a mid-latitude cyclone's warm front, profound veering with height is observed as warm air overrides the colder airmass.</w:t>
      </w:r>
    </w:p>
    <w:p w14:paraId="4FBA7B68" w14:textId="77777777" w:rsidR="008B5A66" w:rsidRPr="008B5A66" w:rsidRDefault="008B5A66" w:rsidP="008B5A66">
      <w:r w:rsidRPr="008B5A66">
        <w:rPr>
          <w:b/>
          <w:bCs/>
        </w:rPr>
        <w:t>2. Planetary Boundary Layer (Ekman Friction)</w:t>
      </w:r>
    </w:p>
    <w:p w14:paraId="401D2E5B" w14:textId="77777777" w:rsidR="008B5A66" w:rsidRPr="008B5A66" w:rsidRDefault="008B5A66" w:rsidP="008B5A66">
      <w:r w:rsidRPr="008B5A66">
        <w:t>Within the lowest kilometer of the atmosphere, turbulent friction disrupts geostrophic balance. Friction slows the wind, reducing the magnitude of the Coriolis force. Because the pressure gradient force remains constant, the surface wind deflects across the isobars toward lower pressure.</w:t>
      </w:r>
    </w:p>
    <w:p w14:paraId="3A883047" w14:textId="77777777" w:rsidR="008B5A66" w:rsidRPr="008B5A66" w:rsidRDefault="008B5A66" w:rsidP="008B5A66">
      <w:pPr>
        <w:numPr>
          <w:ilvl w:val="0"/>
          <w:numId w:val="2"/>
        </w:numPr>
      </w:pPr>
      <w:r w:rsidRPr="008B5A66">
        <w:rPr>
          <w:b/>
          <w:bCs/>
        </w:rPr>
        <w:t>Circumstances:</w:t>
      </w:r>
      <w:r w:rsidRPr="008B5A66">
        <w:t xml:space="preserve"> Moving upward from the surface away from the source of friction, this effect diminishes. The wind vector must turn clockwise (veer) in the Northern Hemisphere—and increase in speed—to eventually align with the free-atmosphere geostrophic wind. This forced turning creates the classic Ekman spiral.</w:t>
      </w:r>
    </w:p>
    <w:p w14:paraId="15B0D7C1" w14:textId="77777777" w:rsidR="008B5A66" w:rsidRPr="008B5A66" w:rsidRDefault="008B5A66" w:rsidP="008B5A66">
      <w:pPr>
        <w:numPr>
          <w:ilvl w:val="0"/>
          <w:numId w:val="2"/>
        </w:numPr>
      </w:pPr>
      <w:r w:rsidRPr="008B5A66">
        <w:rPr>
          <w:b/>
          <w:bCs/>
        </w:rPr>
        <w:lastRenderedPageBreak/>
        <w:t>Regions:</w:t>
      </w:r>
      <w:r w:rsidRPr="008B5A66">
        <w:t xml:space="preserve"> This frictional veering occurs globally over both land and ocean. It is most cleanly observed in marine boundary layers or over flat, uniform terrain where surface roughness is relatively homogeneous and mixing is uninhibited by topography.</w:t>
      </w:r>
    </w:p>
    <w:p w14:paraId="3C51D749" w14:textId="77777777" w:rsidR="008B5A66" w:rsidRPr="008B5A66" w:rsidRDefault="008B5A66" w:rsidP="008B5A66">
      <w:r w:rsidRPr="008B5A66">
        <w:rPr>
          <w:b/>
          <w:bCs/>
        </w:rPr>
        <w:t>3. Severe Convective Environments (Mesoscale Dynamics)</w:t>
      </w:r>
    </w:p>
    <w:p w14:paraId="2ABCF2FF" w14:textId="77777777" w:rsidR="008B5A66" w:rsidRPr="008B5A66" w:rsidRDefault="008B5A66" w:rsidP="008B5A66">
      <w:r w:rsidRPr="008B5A66">
        <w:t>In the lower troposphere, strongly veering wind profiles are a critical dynamic ingredient for organized severe convection and tornadogenesis.</w:t>
      </w:r>
    </w:p>
    <w:p w14:paraId="2DC2F48F" w14:textId="77777777" w:rsidR="008B5A66" w:rsidRPr="008B5A66" w:rsidRDefault="008B5A66" w:rsidP="008B5A66">
      <w:pPr>
        <w:numPr>
          <w:ilvl w:val="0"/>
          <w:numId w:val="3"/>
        </w:numPr>
      </w:pPr>
      <w:r w:rsidRPr="008B5A66">
        <w:rPr>
          <w:b/>
          <w:bCs/>
        </w:rPr>
        <w:t>Circumstances:</w:t>
      </w:r>
      <w:r w:rsidRPr="008B5A66">
        <w:t xml:space="preserve"> Strong directional shear with height generates significant horizontal vorticity. When a strong convective updraft develops, it tilts this horizontal vorticity into the vertical, providing the necessary spin for mesocyclones within supercell thunderstorms. A classic atmospheric profile for a tornado-producing environment features low-level southeasterlies transitioning to southwesterlies and westerlies aloft.</w:t>
      </w:r>
    </w:p>
    <w:p w14:paraId="2B2CD636" w14:textId="77777777" w:rsidR="008B5A66" w:rsidRPr="008B5A66" w:rsidRDefault="008B5A66" w:rsidP="008B5A66">
      <w:pPr>
        <w:numPr>
          <w:ilvl w:val="0"/>
          <w:numId w:val="3"/>
        </w:numPr>
      </w:pPr>
      <w:r w:rsidRPr="008B5A66">
        <w:rPr>
          <w:b/>
          <w:bCs/>
        </w:rPr>
        <w:t>Regions:</w:t>
      </w:r>
      <w:r w:rsidRPr="008B5A66">
        <w:t xml:space="preserve"> This is most prominently impactful in regions like the Great Plains of the United States. The interaction between the southerly Great Plains Low-Level Jet (LLJ) advecting moisture and mid-level westerlies crossing the Rockies creates an optimal environment for severe, localized veering profiles.</w:t>
      </w:r>
    </w:p>
    <w:p w14:paraId="72229B4C" w14:textId="77777777" w:rsidR="008B5A66" w:rsidRPr="008B5A66" w:rsidRDefault="008B5A66" w:rsidP="008B5A66">
      <w:pPr>
        <w:rPr>
          <w:b/>
          <w:bCs/>
        </w:rPr>
      </w:pPr>
      <w:r w:rsidRPr="008B5A66">
        <w:rPr>
          <w:b/>
          <w:bCs/>
        </w:rPr>
        <w:t>Recommended Video</w:t>
      </w:r>
    </w:p>
    <w:p w14:paraId="34ACAFF7" w14:textId="77777777" w:rsidR="008B5A66" w:rsidRPr="008B5A66" w:rsidRDefault="008B5A66" w:rsidP="008B5A66">
      <w:r w:rsidRPr="008B5A66">
        <w:t>For a concise, accessible breakdown of vertical wind profiles and how to use a hodograph to diagnose temperature advection based on these wind shifts, this video demonstrates the conceptual mechanics:</w:t>
      </w:r>
    </w:p>
    <w:p w14:paraId="5FE76C39" w14:textId="77777777" w:rsidR="008B5A66" w:rsidRPr="008B5A66" w:rsidRDefault="008B5A66" w:rsidP="008B5A66">
      <w:pPr>
        <w:numPr>
          <w:ilvl w:val="0"/>
          <w:numId w:val="4"/>
        </w:numPr>
      </w:pPr>
      <w:hyperlink r:id="rId6" w:tgtFrame="_blank" w:history="1">
        <w:r w:rsidRPr="008B5A66">
          <w:rPr>
            <w:rStyle w:val="Hyperlink"/>
          </w:rPr>
          <w:t>Weather 101 Episode 23: What are backing and veering?</w:t>
        </w:r>
      </w:hyperlink>
    </w:p>
    <w:p w14:paraId="4C2FAA36" w14:textId="77777777" w:rsidR="008B5A66" w:rsidRPr="008B5A66" w:rsidRDefault="008B5A66" w:rsidP="008B5A66">
      <w:pPr>
        <w:rPr>
          <w:b/>
          <w:bCs/>
        </w:rPr>
      </w:pPr>
      <w:r w:rsidRPr="008B5A66">
        <w:rPr>
          <w:b/>
          <w:bCs/>
        </w:rPr>
        <w:t>Key References</w:t>
      </w:r>
    </w:p>
    <w:p w14:paraId="5BA1BBD9" w14:textId="77777777" w:rsidR="008B5A66" w:rsidRPr="008B5A66" w:rsidRDefault="008B5A66" w:rsidP="008B5A66">
      <w:pPr>
        <w:numPr>
          <w:ilvl w:val="0"/>
          <w:numId w:val="5"/>
        </w:numPr>
      </w:pPr>
      <w:r w:rsidRPr="008B5A66">
        <w:rPr>
          <w:b/>
          <w:bCs/>
          <w:lang w:val="fi-FI"/>
        </w:rPr>
        <w:t>Holton, J. R., &amp; Hakim, G. J. (2012).</w:t>
      </w:r>
      <w:r w:rsidRPr="008B5A66">
        <w:rPr>
          <w:lang w:val="fi-FI"/>
        </w:rPr>
        <w:t xml:space="preserve"> </w:t>
      </w:r>
      <w:r w:rsidRPr="008B5A66">
        <w:rPr>
          <w:i/>
          <w:iCs/>
        </w:rPr>
        <w:t>An Introduction to Dynamic Meteorology</w:t>
      </w:r>
      <w:r w:rsidRPr="008B5A66">
        <w:t xml:space="preserve"> (5th ed.). Academic Press. (Provides rigorous derivations of the thermal wind equations and the role of vertical shear in baroclinic instability).</w:t>
      </w:r>
    </w:p>
    <w:p w14:paraId="66B052B0" w14:textId="77777777" w:rsidR="008B5A66" w:rsidRPr="008B5A66" w:rsidRDefault="008B5A66" w:rsidP="008B5A66">
      <w:pPr>
        <w:numPr>
          <w:ilvl w:val="0"/>
          <w:numId w:val="5"/>
        </w:numPr>
      </w:pPr>
      <w:r w:rsidRPr="008B5A66">
        <w:rPr>
          <w:b/>
          <w:bCs/>
        </w:rPr>
        <w:t>Martin, J. E. (2006).</w:t>
      </w:r>
      <w:r w:rsidRPr="008B5A66">
        <w:t xml:space="preserve"> </w:t>
      </w:r>
      <w:r w:rsidRPr="008B5A66">
        <w:rPr>
          <w:i/>
          <w:iCs/>
        </w:rPr>
        <w:t>Mid-Latitude Atmospheric Dynamics: A First Course</w:t>
      </w:r>
      <w:r w:rsidRPr="008B5A66">
        <w:t>. Wiley. (Excellent for translating quasi-geostrophic theory, the omega equation, and thermal advection into synoptic applications).</w:t>
      </w:r>
    </w:p>
    <w:p w14:paraId="1561287F" w14:textId="77777777" w:rsidR="008B5A66" w:rsidRPr="008B5A66" w:rsidRDefault="008B5A66" w:rsidP="008B5A66">
      <w:pPr>
        <w:numPr>
          <w:ilvl w:val="0"/>
          <w:numId w:val="5"/>
        </w:numPr>
      </w:pPr>
      <w:r w:rsidRPr="008B5A66">
        <w:rPr>
          <w:b/>
          <w:bCs/>
        </w:rPr>
        <w:t>Markowski, P., &amp; Richardson, Y. (2010).</w:t>
      </w:r>
      <w:r w:rsidRPr="008B5A66">
        <w:t xml:space="preserve"> </w:t>
      </w:r>
      <w:r w:rsidRPr="008B5A66">
        <w:rPr>
          <w:i/>
          <w:iCs/>
        </w:rPr>
        <w:t>Mesoscale Meteorology in Forecasts</w:t>
      </w:r>
      <w:r w:rsidRPr="008B5A66">
        <w:t>. Wiley. (Covers the physical role of veering wind shear in generating streamwise vorticity for severe convective storms).</w:t>
      </w:r>
    </w:p>
    <w:p w14:paraId="2C937838" w14:textId="77777777" w:rsidR="00160BA6" w:rsidRDefault="00160BA6"/>
    <w:sectPr w:rsidR="00160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78DD"/>
    <w:multiLevelType w:val="multilevel"/>
    <w:tmpl w:val="371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17D5E"/>
    <w:multiLevelType w:val="multilevel"/>
    <w:tmpl w:val="A3D6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53965"/>
    <w:multiLevelType w:val="multilevel"/>
    <w:tmpl w:val="491E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B34B8"/>
    <w:multiLevelType w:val="multilevel"/>
    <w:tmpl w:val="7A220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4C4054"/>
    <w:multiLevelType w:val="multilevel"/>
    <w:tmpl w:val="0D96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860626">
    <w:abstractNumId w:val="2"/>
  </w:num>
  <w:num w:numId="2" w16cid:durableId="1836065626">
    <w:abstractNumId w:val="1"/>
  </w:num>
  <w:num w:numId="3" w16cid:durableId="677735881">
    <w:abstractNumId w:val="4"/>
  </w:num>
  <w:num w:numId="4" w16cid:durableId="1288049479">
    <w:abstractNumId w:val="0"/>
  </w:num>
  <w:num w:numId="5" w16cid:durableId="3836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66"/>
    <w:rsid w:val="00160BA6"/>
    <w:rsid w:val="001F200A"/>
    <w:rsid w:val="00517581"/>
    <w:rsid w:val="00815FA6"/>
    <w:rsid w:val="008B5A66"/>
    <w:rsid w:val="00C23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3C79"/>
  <w15:chartTrackingRefBased/>
  <w15:docId w15:val="{74116BE1-6B6B-469B-AC0B-67B62E22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A6"/>
    <w:rPr>
      <w:rFonts w:ascii="Cambria" w:hAnsi="Cambria"/>
    </w:rPr>
  </w:style>
  <w:style w:type="paragraph" w:styleId="Heading1">
    <w:name w:val="heading 1"/>
    <w:basedOn w:val="Normal"/>
    <w:next w:val="Normal"/>
    <w:link w:val="Heading1Char"/>
    <w:uiPriority w:val="9"/>
    <w:qFormat/>
    <w:rsid w:val="008B5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A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A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5A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5A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5A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5A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5A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A66"/>
    <w:rPr>
      <w:rFonts w:eastAsiaTheme="majorEastAsia" w:cstheme="majorBidi"/>
      <w:color w:val="272727" w:themeColor="text1" w:themeTint="D8"/>
    </w:rPr>
  </w:style>
  <w:style w:type="paragraph" w:styleId="Title">
    <w:name w:val="Title"/>
    <w:basedOn w:val="Normal"/>
    <w:next w:val="Normal"/>
    <w:link w:val="TitleChar"/>
    <w:uiPriority w:val="10"/>
    <w:qFormat/>
    <w:rsid w:val="008B5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A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A66"/>
    <w:pPr>
      <w:spacing w:before="160"/>
      <w:jc w:val="center"/>
    </w:pPr>
    <w:rPr>
      <w:i/>
      <w:iCs/>
      <w:color w:val="404040" w:themeColor="text1" w:themeTint="BF"/>
    </w:rPr>
  </w:style>
  <w:style w:type="character" w:customStyle="1" w:styleId="QuoteChar">
    <w:name w:val="Quote Char"/>
    <w:basedOn w:val="DefaultParagraphFont"/>
    <w:link w:val="Quote"/>
    <w:uiPriority w:val="29"/>
    <w:rsid w:val="008B5A66"/>
    <w:rPr>
      <w:rFonts w:ascii="Cambria" w:hAnsi="Cambria"/>
      <w:i/>
      <w:iCs/>
      <w:color w:val="404040" w:themeColor="text1" w:themeTint="BF"/>
    </w:rPr>
  </w:style>
  <w:style w:type="paragraph" w:styleId="ListParagraph">
    <w:name w:val="List Paragraph"/>
    <w:basedOn w:val="Normal"/>
    <w:uiPriority w:val="34"/>
    <w:qFormat/>
    <w:rsid w:val="008B5A66"/>
    <w:pPr>
      <w:ind w:left="720"/>
      <w:contextualSpacing/>
    </w:pPr>
  </w:style>
  <w:style w:type="character" w:styleId="IntenseEmphasis">
    <w:name w:val="Intense Emphasis"/>
    <w:basedOn w:val="DefaultParagraphFont"/>
    <w:uiPriority w:val="21"/>
    <w:qFormat/>
    <w:rsid w:val="008B5A66"/>
    <w:rPr>
      <w:i/>
      <w:iCs/>
      <w:color w:val="0F4761" w:themeColor="accent1" w:themeShade="BF"/>
    </w:rPr>
  </w:style>
  <w:style w:type="paragraph" w:styleId="IntenseQuote">
    <w:name w:val="Intense Quote"/>
    <w:basedOn w:val="Normal"/>
    <w:next w:val="Normal"/>
    <w:link w:val="IntenseQuoteChar"/>
    <w:uiPriority w:val="30"/>
    <w:qFormat/>
    <w:rsid w:val="008B5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A66"/>
    <w:rPr>
      <w:rFonts w:ascii="Cambria" w:hAnsi="Cambria"/>
      <w:i/>
      <w:iCs/>
      <w:color w:val="0F4761" w:themeColor="accent1" w:themeShade="BF"/>
    </w:rPr>
  </w:style>
  <w:style w:type="character" w:styleId="IntenseReference">
    <w:name w:val="Intense Reference"/>
    <w:basedOn w:val="DefaultParagraphFont"/>
    <w:uiPriority w:val="32"/>
    <w:qFormat/>
    <w:rsid w:val="008B5A66"/>
    <w:rPr>
      <w:b/>
      <w:bCs/>
      <w:smallCaps/>
      <w:color w:val="0F4761" w:themeColor="accent1" w:themeShade="BF"/>
      <w:spacing w:val="5"/>
    </w:rPr>
  </w:style>
  <w:style w:type="character" w:styleId="Hyperlink">
    <w:name w:val="Hyperlink"/>
    <w:basedOn w:val="DefaultParagraphFont"/>
    <w:uiPriority w:val="99"/>
    <w:unhideWhenUsed/>
    <w:rsid w:val="008B5A66"/>
    <w:rPr>
      <w:color w:val="467886" w:themeColor="hyperlink"/>
      <w:u w:val="single"/>
    </w:rPr>
  </w:style>
  <w:style w:type="character" w:styleId="UnresolvedMention">
    <w:name w:val="Unresolved Mention"/>
    <w:basedOn w:val="DefaultParagraphFont"/>
    <w:uiPriority w:val="99"/>
    <w:semiHidden/>
    <w:unhideWhenUsed/>
    <w:rsid w:val="008B5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Yg3PwV4x65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743</Words>
  <Characters>3465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P Arnott</dc:creator>
  <cp:keywords/>
  <dc:description/>
  <cp:lastModifiedBy>W P Arnott</cp:lastModifiedBy>
  <cp:revision>2</cp:revision>
  <dcterms:created xsi:type="dcterms:W3CDTF">2026-03-12T20:50:00Z</dcterms:created>
  <dcterms:modified xsi:type="dcterms:W3CDTF">2026-03-12T21:07:00Z</dcterms:modified>
</cp:coreProperties>
</file>